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4F6F" w:rsidRPr="00EE5BBA" w:rsidRDefault="00504304" w:rsidP="00EE5BBA">
      <w:pPr>
        <w:pStyle w:val="2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qj9cqofr5p9e" w:colFirst="0" w:colLast="0"/>
      <w:bookmarkEnd w:id="0"/>
      <w:r w:rsidRPr="008634E5">
        <w:rPr>
          <w:rFonts w:ascii="Times New Roman" w:eastAsia="Times New Roman" w:hAnsi="Times New Roman" w:cs="Times New Roman"/>
          <w:b/>
          <w:sz w:val="24"/>
          <w:szCs w:val="24"/>
        </w:rPr>
        <w:t>Методическ</w:t>
      </w:r>
      <w:bookmarkStart w:id="1" w:name="_6xudxsi9k4l2" w:colFirst="0" w:colLast="0"/>
      <w:bookmarkEnd w:id="1"/>
      <w:r w:rsidR="00EE5BBA">
        <w:rPr>
          <w:rFonts w:ascii="Times New Roman" w:eastAsia="Times New Roman" w:hAnsi="Times New Roman" w:cs="Times New Roman"/>
          <w:b/>
          <w:sz w:val="24"/>
          <w:szCs w:val="24"/>
        </w:rPr>
        <w:t>ие материалы</w:t>
      </w:r>
      <w:r w:rsidR="007D34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проведении мероприятий, посвященных</w:t>
      </w:r>
      <w:r w:rsidR="00EE5B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D34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Дню семьи, любви и верности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BBA" w:rsidRDefault="00EE5BBA" w:rsidP="00EE5BB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июля, начиная с 2008 года, во всех городах России широко отмечают День семьи, </w:t>
      </w:r>
      <w:r w:rsidRPr="00EE5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любви и верности. Праздник приурочен ко </w:t>
      </w:r>
      <w:hyperlink r:id="rId5" w:tooltip="День Петра и Февронии" w:history="1">
        <w:r w:rsidRPr="00EE5BB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дню памяти святых князя Петра и его жены </w:t>
        </w:r>
        <w:proofErr w:type="spellStart"/>
        <w:r w:rsidRPr="00EE5BB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Февронии</w:t>
        </w:r>
        <w:proofErr w:type="spellEnd"/>
      </w:hyperlink>
      <w:r w:rsidRPr="00EE5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покровительствующих семье и браку в </w:t>
      </w:r>
      <w:hyperlink r:id="rId6" w:tooltip="Православие" w:history="1">
        <w:r w:rsidRPr="00EE5BBA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православной традиции</w:t>
        </w:r>
      </w:hyperlink>
      <w:r w:rsidRPr="00EE5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Многие считают 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достойной альтернативой Дню влюбленных, пришедшему из-за рубежа. И действительно, в отечественном празднике можно увидеть больше духовной любви и преклонения перед верностью и преданностью. </w:t>
      </w:r>
    </w:p>
    <w:p w:rsidR="007D3440" w:rsidRDefault="00F828D0" w:rsidP="00EE5BB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рамках организации праздника в детских лагерях ре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комендовано провести </w:t>
      </w:r>
      <w:r w:rsidR="007D3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акцию «Герб моей семьи» и </w:t>
      </w:r>
      <w:r w:rsidR="00504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тематический кинолекторий.</w:t>
      </w:r>
    </w:p>
    <w:p w:rsidR="00504304" w:rsidRDefault="00504304" w:rsidP="00EE5BB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3440" w:rsidRPr="007D3440" w:rsidRDefault="007D3440" w:rsidP="007D3440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D3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Тематический кинолекторий</w:t>
      </w:r>
    </w:p>
    <w:p w:rsid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Кинолекторий – это коллективный просмотр и обсуждение фильмов по разным поводам и на разные темы. Выбор фильма, как правило, детерминируется либо темой смены, либо календарем знаменательных дат. Для каждого возраста обучающихся целесообразно подбирать свой фильм.</w:t>
      </w:r>
    </w:p>
    <w:p w:rsidR="00EE5BBA" w:rsidRDefault="00EE5BBA" w:rsidP="00EE5BB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</w:t>
      </w:r>
    </w:p>
    <w:p w:rsidR="00EE5BBA" w:rsidRDefault="00EE5BBA" w:rsidP="00EE5BBA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о понятиях дружбы, преданности, любви как важнейшей нравственной ценности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E5BBA" w:rsidRDefault="00EE5BBA" w:rsidP="00EE5BBA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одействовать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нравственных качеств: умение дружить, беречь дружбу, толерантность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E5BBA" w:rsidRDefault="00EE5BBA" w:rsidP="00EE5BBA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азвивать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вести суждения, аргументировать свою точку зрения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E5BBA" w:rsidRDefault="00EE5BBA" w:rsidP="00EE5BBA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OpenSans" w:hAnsi="OpenSans" w:cs="Calibri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  <w:lang w:val="ru-RU"/>
        </w:rPr>
        <w:t>с</w:t>
      </w:r>
      <w:proofErr w:type="spellStart"/>
      <w:r>
        <w:rPr>
          <w:rFonts w:ascii="OpenSans" w:hAnsi="OpenSans"/>
          <w:color w:val="000000"/>
          <w:sz w:val="24"/>
          <w:szCs w:val="24"/>
        </w:rPr>
        <w:t>одействовать</w:t>
      </w:r>
      <w:proofErr w:type="spellEnd"/>
      <w:r>
        <w:rPr>
          <w:rFonts w:ascii="OpenSans" w:hAnsi="OpenSans"/>
          <w:color w:val="000000"/>
          <w:sz w:val="24"/>
          <w:szCs w:val="24"/>
        </w:rPr>
        <w:t xml:space="preserve"> сплочению коллектива, осознанию своих обязанностей перед друзьями и близкими.</w:t>
      </w:r>
    </w:p>
    <w:p w:rsidR="007D3440" w:rsidRP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образовательный потенциал кинолекториев раскрывается через такие психологические механизмы восприятия, </w:t>
      </w:r>
      <w:r w:rsidRPr="007D3440">
        <w:rPr>
          <w:rFonts w:ascii="Times New Roman" w:eastAsia="Times New Roman" w:hAnsi="Times New Roman" w:cs="Times New Roman"/>
          <w:sz w:val="24"/>
          <w:szCs w:val="24"/>
        </w:rPr>
        <w:t xml:space="preserve">как механизм проекции (фильм в этом случае становится тем полотном, на которое не только режиссер, но и зритель – обучающийся может </w:t>
      </w:r>
      <w:proofErr w:type="spellStart"/>
      <w:r w:rsidRPr="007D3440">
        <w:rPr>
          <w:rFonts w:ascii="Times New Roman" w:eastAsia="Times New Roman" w:hAnsi="Times New Roman" w:cs="Times New Roman"/>
          <w:sz w:val="24"/>
          <w:szCs w:val="24"/>
        </w:rPr>
        <w:t>спроекцировать</w:t>
      </w:r>
      <w:proofErr w:type="spellEnd"/>
      <w:r w:rsidRPr="007D3440">
        <w:rPr>
          <w:rFonts w:ascii="Times New Roman" w:eastAsia="Times New Roman" w:hAnsi="Times New Roman" w:cs="Times New Roman"/>
          <w:sz w:val="24"/>
          <w:szCs w:val="24"/>
        </w:rPr>
        <w:t xml:space="preserve"> свои отношения, переживания, мысли и чувства) и механизм идентификации (благодаря идентификации обучающиеся выбираю такого киногероя, который наиболее близок ему в настоящий момент по характеру, способам поведения, решаемой ситуации; образ мыслей, чувства, привычки, черты характера, решения становятся как бы общими — либо спроецированными на героя, либо заимствованными у него). Поэтому от выбора фильма и настроя обучающихся на его просмотр – будет определяться и сила педагогического воздействия, образовательный эффект.</w:t>
      </w:r>
    </w:p>
    <w:p w:rsidR="007D3440" w:rsidRP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Кинолекторий может проводиться как для одного отряда, так и для всего лагеря. Основная образовательная миссия кинолектория – вызвать эмоциональный отклик у обучающихся, стимулировать их к рефлексии. Разного возраста обучающиеся по-разному реагируют на просмотр фильмов, но главным остается их предварительная подготовка, мотивация.</w:t>
      </w:r>
    </w:p>
    <w:p w:rsidR="007D3440" w:rsidRPr="007D3440" w:rsidRDefault="007D3440" w:rsidP="007D34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Организация кинопросмотра и обсуждения фильма</w:t>
      </w:r>
    </w:p>
    <w:p w:rsidR="007D3440" w:rsidRPr="007D3440" w:rsidRDefault="007D3440" w:rsidP="007D344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формате отрядного вечера. Каждый вожатый сам продумывает формат обсуждения фильма. </w:t>
      </w:r>
      <w:r w:rsidRPr="007D3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российском и мировом кинематографе достаточно много фильмов, которые вполне могут стать основой для проведения такого де</w:t>
      </w:r>
      <w:r w:rsidRPr="007D3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</w:t>
      </w:r>
      <w:r w:rsidRPr="007D3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</w:p>
    <w:p w:rsidR="007D3440" w:rsidRP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Говоря о технологии просмотра кинофильма в лагере, следует назвать основные ее этапы:</w:t>
      </w:r>
    </w:p>
    <w:p w:rsidR="007D3440" w:rsidRPr="007D3440" w:rsidRDefault="007D3440" w:rsidP="007D344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Этюд (беседа перед фильмом).</w:t>
      </w:r>
    </w:p>
    <w:p w:rsidR="007D3440" w:rsidRPr="007D3440" w:rsidRDefault="007D3440" w:rsidP="007D344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Коллективный просмотр.</w:t>
      </w:r>
    </w:p>
    <w:p w:rsidR="007D3440" w:rsidRPr="007D3440" w:rsidRDefault="007D3440" w:rsidP="007D344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Экспликация.</w:t>
      </w:r>
    </w:p>
    <w:p w:rsidR="007D3440" w:rsidRPr="007D3440" w:rsidRDefault="007D3440" w:rsidP="007D344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7D3440" w:rsidRP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lastRenderedPageBreak/>
        <w:t>На этапе этюда (этюд - произведение, выполненное с натуры с целью ее изучения и обычно служащее предварительной разработкой какого-либо произведения или его части) педагог анонсирует фильм: кратко представляет фильм (режиссер, страна, год выпуска на экраны, награды и т.п.). Он может прочитать стихотворение, афоризм, отзыв. Внимание ребят акцентируется на социальных проблемах, затронутых режиссером. Беседой педагог «вводит» в фильм, создает необходимый настрой, социально-психологическую установку. Далее следует просмотр фильма.</w:t>
      </w:r>
    </w:p>
    <w:p w:rsidR="007D3440" w:rsidRP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Коллективный просмотр фильма формирует общее эмоциональное, психологическое состояние отряда; позволяет выйти на общие точки соприкосновения в обсуждении, анализе, выработке этических и нравственных норм. Поэтому один из главных вопросов – вопрос отбора фильмов. Важно обдумать, какие проблемы, темы может актуализировать содержание фильма, спроектировать возможные линии для обсуждения.</w:t>
      </w:r>
    </w:p>
    <w:p w:rsidR="007D3440" w:rsidRP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Этап экспликации (от лат. усиление) предполагает актуализацию переживаний, посредством педагогически сформулированных вопросов о социальной проблематике фильма. Это самый сложный и важный этап – обсуждение проблематики фильма (здесь необходим не художественный, а педагогический акцент). Непременным условием является предоставление каждому участнику высказать свое мнение, поделиться впечатлениями, задать вопрос. Поэтому начать обсуждение можно так: «Ваши первые ощущения от просмотра фильма я прошу выразить одной фразой, которая будет начинаться со слов «После просмотра фильма я чувствую…». После того как выявится эмоциональный спектр реакций детской аудитории, имеет смысл перейти на более глубокий уровень обсуждения.</w:t>
      </w:r>
    </w:p>
    <w:p w:rsidR="007D3440" w:rsidRPr="007D3440" w:rsidRDefault="007D3440" w:rsidP="007D3440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Варианты обсуждения фильма</w:t>
      </w:r>
    </w:p>
    <w:p w:rsidR="007D3440" w:rsidRPr="007D3440" w:rsidRDefault="007D3440" w:rsidP="007D344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Первые впечатления. Их можно не только вербализировать, но и визуализировать, зафиксировав письменно на доске (стенде, экране и т.д.) в виде названия чувств, переживаний, которые будут озвучиваться детьми.</w:t>
      </w:r>
    </w:p>
    <w:p w:rsidR="007D3440" w:rsidRPr="007D3440" w:rsidRDefault="007D3440" w:rsidP="007D344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Коллективный комментарий, почему именно эти чувства вызваны фильмом.</w:t>
      </w:r>
    </w:p>
    <w:p w:rsidR="007D3440" w:rsidRPr="007D3440" w:rsidRDefault="007D3440" w:rsidP="007D344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Творческие задания:</w:t>
      </w:r>
    </w:p>
    <w:p w:rsidR="007D3440" w:rsidRPr="007D3440" w:rsidRDefault="007D3440" w:rsidP="007D344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Задание «Стоп-кадр». Выбрать сцену из фильма, которая отражает его главную (педагогическую) мысль, идею. Дать ей название (вербализация смысла).</w:t>
      </w:r>
    </w:p>
    <w:p w:rsidR="007D3440" w:rsidRPr="007D3440" w:rsidRDefault="007D3440" w:rsidP="007D344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Киноафиша. Групповое рисование (коллаж) афиши по следам просмотренного фильма с последующими презентацией и комментариями.</w:t>
      </w:r>
    </w:p>
    <w:p w:rsidR="007D3440" w:rsidRPr="007D3440" w:rsidRDefault="007D3440" w:rsidP="007D344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Кинокритика. Аналитический отчет о фильме в виде небольшой статьи.</w:t>
      </w:r>
    </w:p>
    <w:p w:rsidR="007D3440" w:rsidRPr="007D3440" w:rsidRDefault="007D3440" w:rsidP="007D344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440">
        <w:rPr>
          <w:rFonts w:ascii="Times New Roman" w:eastAsia="Times New Roman" w:hAnsi="Times New Roman" w:cs="Times New Roman"/>
          <w:sz w:val="24"/>
          <w:szCs w:val="24"/>
        </w:rPr>
        <w:t>Саунд-трек</w:t>
      </w:r>
      <w:proofErr w:type="gramEnd"/>
      <w:r w:rsidRPr="007D3440">
        <w:rPr>
          <w:rFonts w:ascii="Times New Roman" w:eastAsia="Times New Roman" w:hAnsi="Times New Roman" w:cs="Times New Roman"/>
          <w:sz w:val="24"/>
          <w:szCs w:val="24"/>
        </w:rPr>
        <w:t xml:space="preserve"> (звуковой ряд) к фильму.</w:t>
      </w:r>
    </w:p>
    <w:p w:rsidR="007D3440" w:rsidRPr="007D3440" w:rsidRDefault="007D3440" w:rsidP="007D344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440">
        <w:rPr>
          <w:rFonts w:ascii="Times New Roman" w:eastAsia="Times New Roman" w:hAnsi="Times New Roman" w:cs="Times New Roman"/>
          <w:sz w:val="24"/>
          <w:szCs w:val="24"/>
        </w:rPr>
        <w:t>Кинодубль</w:t>
      </w:r>
      <w:proofErr w:type="spellEnd"/>
      <w:r w:rsidRPr="007D3440">
        <w:rPr>
          <w:rFonts w:ascii="Times New Roman" w:eastAsia="Times New Roman" w:hAnsi="Times New Roman" w:cs="Times New Roman"/>
          <w:sz w:val="24"/>
          <w:szCs w:val="24"/>
        </w:rPr>
        <w:t>. Проигрывание своих вариантов финала с последующим обоснованием.</w:t>
      </w:r>
    </w:p>
    <w:p w:rsidR="007D3440" w:rsidRPr="007D3440" w:rsidRDefault="007D3440" w:rsidP="007D344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«Сам себе режиссер». Предложение своего варианта трактовки роли.</w:t>
      </w:r>
    </w:p>
    <w:p w:rsidR="007D3440" w:rsidRDefault="007D3440" w:rsidP="007D344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40">
        <w:rPr>
          <w:rFonts w:ascii="Times New Roman" w:eastAsia="Times New Roman" w:hAnsi="Times New Roman" w:cs="Times New Roman"/>
          <w:sz w:val="24"/>
          <w:szCs w:val="24"/>
        </w:rPr>
        <w:t>На этапе рефлексии в отряде идет поиск вариантов решения проблемы не только в дальнем действии (по отношению к героям фильма и их прототипам), но и в близком действии (по отношению к конкретным людям).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создать прецедент живого и непринужденного обмена жизненным опытом между представителями разных поколений, пройти путь поиска ответов на вопросы, перед которыми обычно пасует подросток, спрогнозировать и предупредить типичные ошибки взросления, примерить на себя линию поведения героев и антигероев киносюжета.</w:t>
      </w:r>
    </w:p>
    <w:p w:rsidR="007D3440" w:rsidRDefault="007D3440" w:rsidP="00EE5B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BBA" w:rsidRPr="007D3440" w:rsidRDefault="007D3440" w:rsidP="007D344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34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Акция «Герб моей семьи»</w:t>
      </w:r>
    </w:p>
    <w:p w:rsidR="00EE5BBA" w:rsidRPr="000F2FA0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Акция проводится с целью развития ценностного отношения к семейным традициям, воспитания чувства уважения и любви к своей семьи.</w:t>
      </w:r>
    </w:p>
    <w:p w:rsidR="00EE5BBA" w:rsidRPr="000F2FA0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Подготовку, организацию и общее руководство конкурсом осуществляет организационный комитет в составе представителей администрации и педагогического коллектива детского лагеря.</w:t>
      </w:r>
    </w:p>
    <w:p w:rsidR="00EE5BBA" w:rsidRPr="000F2FA0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Этапы проведения акции.</w:t>
      </w:r>
    </w:p>
    <w:p w:rsidR="00EE5BBA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I этап – на уровне отряда.</w:t>
      </w:r>
    </w:p>
    <w:p w:rsidR="00EE5BBA" w:rsidRPr="000F2FA0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Воспитатели и вожатые знакомят детей с условиями проведения акции, технологией реализации и </w:t>
      </w:r>
      <w:r w:rsidRPr="000F2FA0">
        <w:rPr>
          <w:rFonts w:ascii="Times New Roman" w:hAnsi="Times New Roman" w:cs="Times New Roman"/>
          <w:sz w:val="24"/>
          <w:szCs w:val="24"/>
          <w:lang w:eastAsia="en-US"/>
        </w:rPr>
        <w:t>основными требованиями к представлению итоговых материалов</w:t>
      </w: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E5BBA" w:rsidRPr="000F2FA0" w:rsidRDefault="00EE5BBA" w:rsidP="00EE5B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hAnsi="Times New Roman" w:cs="Times New Roman"/>
          <w:sz w:val="24"/>
          <w:szCs w:val="24"/>
          <w:lang w:eastAsia="en-US"/>
        </w:rPr>
        <w:t>Требования к оформлению работ: герб может быть выполнен на плотной бумаге в технике рисунка, аппликации, с использованием нетрадиционных техник, а также современных ИК-технологий. Формат работы – А4.</w:t>
      </w:r>
    </w:p>
    <w:p w:rsidR="00EE5BBA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Индивидуальная работа по созданию герба семьи проходит в рамках отрядной деятельности, где каждый участник акции должен: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узнать историю своей семьи;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выбрать возможные источники информации;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создать герб семьи;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подготовить сообщение (или презентацию), выступить перед отрядом – защита герба.</w:t>
      </w:r>
    </w:p>
    <w:p w:rsidR="00EE5BBA" w:rsidRPr="000F2FA0" w:rsidRDefault="00EE5BBA" w:rsidP="00EE5BBA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A0">
        <w:rPr>
          <w:rFonts w:ascii="Times New Roman" w:eastAsia="Times New Roman" w:hAnsi="Times New Roman" w:cs="Times New Roman"/>
          <w:sz w:val="24"/>
          <w:szCs w:val="24"/>
        </w:rPr>
        <w:t>Чтобы составить герб семьи нужно определить: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A0">
        <w:rPr>
          <w:rFonts w:ascii="Times New Roman" w:eastAsia="Times New Roman" w:hAnsi="Times New Roman" w:cs="Times New Roman"/>
          <w:sz w:val="24"/>
          <w:szCs w:val="24"/>
        </w:rPr>
        <w:t>какую он будет иметь форму;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A0">
        <w:rPr>
          <w:rFonts w:ascii="Times New Roman" w:eastAsia="Times New Roman" w:hAnsi="Times New Roman" w:cs="Times New Roman"/>
          <w:sz w:val="24"/>
          <w:szCs w:val="24"/>
        </w:rPr>
        <w:t>какая цветовая гамма будет использована;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A0">
        <w:rPr>
          <w:rFonts w:ascii="Times New Roman" w:eastAsia="Times New Roman" w:hAnsi="Times New Roman" w:cs="Times New Roman"/>
          <w:sz w:val="24"/>
          <w:szCs w:val="24"/>
        </w:rPr>
        <w:t>что будет являться главенствующим символом;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A0">
        <w:rPr>
          <w:rFonts w:ascii="Times New Roman" w:eastAsia="Times New Roman" w:hAnsi="Times New Roman" w:cs="Times New Roman"/>
          <w:sz w:val="24"/>
          <w:szCs w:val="24"/>
        </w:rPr>
        <w:t>какие дополнительные детали использовать и где они будут размещаться.</w:t>
      </w:r>
    </w:p>
    <w:p w:rsidR="00EE5BBA" w:rsidRPr="000F2FA0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hAnsi="Times New Roman" w:cs="Times New Roman"/>
          <w:sz w:val="24"/>
          <w:szCs w:val="24"/>
          <w:lang w:eastAsia="en-US"/>
        </w:rPr>
        <w:t>Критерии оценки: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эстетичность оформления творческой работы;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оригинальность, использование нетрадиционных технологий;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четкость, логичность изложения материала;</w:t>
      </w:r>
    </w:p>
    <w:p w:rsidR="00EE5BBA" w:rsidRPr="000F2FA0" w:rsidRDefault="00EE5BBA" w:rsidP="00EE5B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сопроводительного текста (девиз, описание герба и т. д.).</w:t>
      </w:r>
    </w:p>
    <w:p w:rsidR="00EE5BBA" w:rsidRPr="000F2FA0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II этап – на уровне лагеря.</w:t>
      </w:r>
    </w:p>
    <w:p w:rsidR="00EE5BBA" w:rsidRPr="00583BF9" w:rsidRDefault="00EE5BBA" w:rsidP="00EE5B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2FA0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Выставка лучших работ (победителей первого этапа проведения акции) и награждение победите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лей в каждой возрастной группе.</w:t>
      </w:r>
    </w:p>
    <w:p w:rsidR="00154F6F" w:rsidRPr="007D3440" w:rsidRDefault="00504304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Информационная справка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E5">
        <w:rPr>
          <w:rFonts w:ascii="Times New Roman" w:eastAsia="Times New Roman" w:hAnsi="Times New Roman" w:cs="Times New Roman"/>
          <w:sz w:val="24"/>
          <w:szCs w:val="24"/>
        </w:rPr>
        <w:t>В жизни каждого человека семья играет важную роль. 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Одним из общепринятых правил нашего народа было знание своих предков, своей родословной. У всех семей есть что-то интересное, необычное, что-то такое, о чём хотелось бы рассказать всем. А как же можно это сделать? Как рассказать всем о своей семье?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E5">
        <w:rPr>
          <w:rFonts w:ascii="Times New Roman" w:eastAsia="Times New Roman" w:hAnsi="Times New Roman" w:cs="Times New Roman"/>
          <w:sz w:val="24"/>
          <w:szCs w:val="24"/>
        </w:rPr>
        <w:t>Герб – это эмблема. Все символы и традиции семьи можно отобразить на гербе!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4E5">
        <w:rPr>
          <w:rFonts w:ascii="Times New Roman" w:eastAsia="Times New Roman" w:hAnsi="Times New Roman" w:cs="Times New Roman"/>
          <w:sz w:val="24"/>
          <w:szCs w:val="24"/>
        </w:rPr>
        <w:t>Герб – это эмблема государства, города, сословия, рода, изображаемая на флагах, монетах, печатях, государственных и других официальных документах. Предполагается, что русское слово «герб» произошло от польского «</w:t>
      </w:r>
      <w:proofErr w:type="spellStart"/>
      <w:r w:rsidRPr="008634E5">
        <w:rPr>
          <w:rFonts w:ascii="Times New Roman" w:eastAsia="Times New Roman" w:hAnsi="Times New Roman" w:cs="Times New Roman"/>
          <w:sz w:val="24"/>
          <w:szCs w:val="24"/>
        </w:rPr>
        <w:t>herb</w:t>
      </w:r>
      <w:proofErr w:type="spellEnd"/>
      <w:r w:rsidRPr="008634E5">
        <w:rPr>
          <w:rFonts w:ascii="Times New Roman" w:eastAsia="Times New Roman" w:hAnsi="Times New Roman" w:cs="Times New Roman"/>
          <w:sz w:val="24"/>
          <w:szCs w:val="24"/>
        </w:rPr>
        <w:t xml:space="preserve">» – наследник или наследство. Герб – композиция из различных символов, которая отражает степень знатности рода, основные занятия и заслуги представителей рода перед государством. Составлением гербов занимается наука под названием геральдика (от латинского </w:t>
      </w:r>
      <w:proofErr w:type="spellStart"/>
      <w:r w:rsidRPr="008634E5">
        <w:rPr>
          <w:rFonts w:ascii="Times New Roman" w:eastAsia="Times New Roman" w:hAnsi="Times New Roman" w:cs="Times New Roman"/>
          <w:sz w:val="24"/>
          <w:szCs w:val="24"/>
        </w:rPr>
        <w:t>heraldus</w:t>
      </w:r>
      <w:proofErr w:type="spellEnd"/>
      <w:r w:rsidRPr="008634E5">
        <w:rPr>
          <w:rFonts w:ascii="Times New Roman" w:eastAsia="Times New Roman" w:hAnsi="Times New Roman" w:cs="Times New Roman"/>
          <w:sz w:val="24"/>
          <w:szCs w:val="24"/>
        </w:rPr>
        <w:t xml:space="preserve"> – глашатай) – гербоведение.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Когда точно появились гербы истории не известно. Общепринято считать, что свою историю они начинают с Х века. Прежде всего, герб использовали для печати, а также обозначения собственности. В эпоху поголовной неграмотности герб был единственной понятной, а также доступной подписью.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Всемирно известный герб английских королевских династий – три золотых леопарда, был придуман еще во времена восхождения на престол Ричарда I Львиное сердце.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Значительную лепту по распространению семейных гербов внесли рыцари. Герб на доспехах – это был единственный признак различия их принадлежности к тому либо иному роду. В эпоху Крестовых походов фамильные гербы стали широко распространяться </w:t>
      </w: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повсеместно. Со временем каждый город, церковь, цех, производство и т.п. имели свой герб.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Далее только монархи могли утверждать и жаловать семейные гербы. Создавались даже специальные ведомства, которые заведовали геральдикой и занимались определением права на герб, а также разрабатывали специальные знаки, которые могли использоваться.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Раньше на Руси практически у каждого фамильного рода был свой герб. Его бережно хранили отцы, защищали в боях дети. Герб передавался из поколения в поколение. Герб был для человека символом семьи, дома, Родины. За него человек в бою отдавал свою жизнь.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Герб, вместе с остальными составляющими (генеалогическое древо, родословная) образует современное понятие Родословие и является символом семьи, а иногда символом всего одного человека (тогда речь идет о Личном гербе). Герб семьи представляет собой набор геральдических символов, которые олицетворяют основные черты семейного рода. Семейный герб раньше был привилегией дворянства, а сейчас он призван выделить семью, сплотить всех ее членов, стать сильным связующим звеном для поколений.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Герб Фамильный (герб рода) – составляется всей семьёй и отражает суть семейной жизни рода, её место в обществе и основные ценности.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Герб Личный</w:t>
      </w:r>
      <w:r w:rsidRPr="008634E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– </w:t>
      </w: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описывает личность конкретного человека.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Герб является отражением в художественном виде основы человека, его набора убеждений и взглядов на семью, на мир, на жизнь. Очень часто герб составляется и для того, чтобы глубже понять свою семью и своё место в ней.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Придумать герб непростое дело. Существует целая наука – геральдика, которая знает все правила составления гербов.</w:t>
      </w:r>
    </w:p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Основные правила создания герба</w:t>
      </w:r>
    </w:p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1. Форма герба</w:t>
      </w:r>
    </w:p>
    <w:p w:rsidR="00154F6F" w:rsidRPr="008634E5" w:rsidRDefault="00504304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Любой герб или эмблема, как правило, составлены из определенных частей.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b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3810000" cy="38195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Главной частью герба </w:t>
      </w: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является щит. Образ щита призван защищать семью или человека от врагов как в древности, так и в наше время. Геральдический щит первоначально ничем не отличался от щита реального. В древности, в</w:t>
      </w: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средние века формы воинских щитов просто поражали своим многообразием – круглые, овальные, заостренные к низу, </w:t>
      </w: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прямоугольные, в форме полумесяца и т.п. Щит в форме ромба обычно указывал на то, что обладателем такого герба являлась дама.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В качестве материала для изготовления семейного герба подойдет ватман, картон от коробок, толстая цветная бумага. Выберете форму будущего герба семьи, начертите ее на ватмане.</w:t>
      </w:r>
      <w:r w:rsidRPr="008634E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b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4905375" cy="19431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4F6F" w:rsidRPr="008634E5" w:rsidRDefault="00154F6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2. Цвет герба</w:t>
      </w:r>
    </w:p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Герб мог быть различным по цвету, и каждый цвет имел свое значение. В геральдике цвета могут отражать явления природы, качества человеческой души, характера человека и даже сложные философские понятия:</w:t>
      </w:r>
    </w:p>
    <w:tbl>
      <w:tblPr>
        <w:tblStyle w:val="a5"/>
        <w:tblW w:w="867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295"/>
        <w:gridCol w:w="1125"/>
        <w:gridCol w:w="2175"/>
        <w:gridCol w:w="1725"/>
      </w:tblGrid>
      <w:tr w:rsidR="00154F6F" w:rsidRPr="007D3440">
        <w:trPr>
          <w:trHeight w:val="86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цвета, принятое в геральдике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характера, души человека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понятия</w:t>
            </w:r>
          </w:p>
        </w:tc>
      </w:tr>
      <w:tr w:rsidR="00154F6F" w:rsidRPr="007D3440">
        <w:trPr>
          <w:trHeight w:val="60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Великодушие, щедрость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</w:t>
            </w:r>
          </w:p>
        </w:tc>
      </w:tr>
      <w:tr w:rsidR="00154F6F" w:rsidRPr="007D3440">
        <w:trPr>
          <w:trHeight w:val="60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Луна, вода, снег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Невинность</w:t>
            </w:r>
          </w:p>
        </w:tc>
      </w:tr>
      <w:tr w:rsidR="00154F6F" w:rsidRPr="007D3440">
        <w:trPr>
          <w:trHeight w:val="60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Червлень</w:t>
            </w:r>
            <w:proofErr w:type="spellEnd"/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Храбрость, мужество, отвага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</w:tr>
      <w:tr w:rsidR="00154F6F" w:rsidRPr="007D3440">
        <w:trPr>
          <w:trHeight w:val="60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Лазурь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Небо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Верность, правдивость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</w:tr>
      <w:tr w:rsidR="00154F6F" w:rsidRPr="007D3440">
        <w:trPr>
          <w:trHeight w:val="32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Молодость, радость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</w:tr>
      <w:tr w:rsidR="00154F6F" w:rsidRPr="007D3440">
        <w:trPr>
          <w:trHeight w:val="60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Чернь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Образованность, скромность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Смирение</w:t>
            </w:r>
          </w:p>
        </w:tc>
      </w:tr>
      <w:tr w:rsidR="00154F6F" w:rsidRPr="007D3440">
        <w:trPr>
          <w:trHeight w:val="600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Пурпур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Благородство, достоинство</w:t>
            </w:r>
          </w:p>
        </w:tc>
        <w:tc>
          <w:tcPr>
            <w:tcW w:w="17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4F6F" w:rsidRPr="007D3440" w:rsidRDefault="00504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40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 (благоразумие)</w:t>
            </w:r>
          </w:p>
        </w:tc>
      </w:tr>
    </w:tbl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Щит может быть окрашен одним цветом. Если мы хотим использовать несколько цветов, то щит нужно поделить, например, на две части: по вертикали, по горизонтали, по диагонали. Несмотря на кажущуюся простоту, геометрические членения поля щита образуют множество вариантов. Следуя этим правилам деления, можно разделить щит на три, четыре или более частей.</w:t>
      </w:r>
    </w:p>
    <w:p w:rsidR="00154F6F" w:rsidRPr="007D3440" w:rsidRDefault="00504304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3.Фигуры герба</w:t>
      </w:r>
    </w:p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Фигуры, которые располагают поверх поля щита, традиционно подразделяют на геральдические и негеральдические.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свою очеред</w:t>
      </w: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ь, геральдические фигуры могут быть главными и второстепенными.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b/>
          <w:noProof/>
          <w:sz w:val="24"/>
          <w:szCs w:val="24"/>
          <w:highlight w:val="white"/>
          <w:lang w:val="ru-RU"/>
        </w:rPr>
        <w:lastRenderedPageBreak/>
        <w:drawing>
          <wp:inline distT="114300" distB="114300" distL="114300" distR="114300">
            <wp:extent cx="4762500" cy="3143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Главных геральдических фигур восемь – это глава (занимает верхнюю часть щита), оконечность (находится в нижней части щита), столб (расположен вертикально посередине щита), пояс (помещается горизонтально посередине щита), перевязь (расположена по диагонали на щите и имеет два варианта: слева направо и справа налево), стропило, крест и кайма. Второстепенных геральдических фигур довольно много - это квадрат, ромб, щиток и др.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Изображения людей, животных, растений, явлений природы, предметов играют важную роль в символике гербов. Они относятся к негеральдическим фигурам, которые подразделяются на естественные (явления природы, небесные светила, растения, животные, человек), искусственные (оружие, орудия труда, предметы быта) и мифические (драконы, единороги, грифоны).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Символика фигур: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лев – сила, мужество, великодушие;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орел – сила, власть, независимость;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медведь означает мудрость и силу;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собака – верность и преданность;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змея – мудрость, предосторожность;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голубь символизирует мир и чистоту;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сокол – красоту, храбрость и ум;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пчела – трудолюбие;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петух – символ боя;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дракон – могущество;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дуб означает силу и стойкость;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лавровые и пальмовые ветви – славу, победу;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оливковые ветви – мир;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- факел, раскрытая книга - символизируют знание.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Сочетание геральдических фигур, символических изображений и их цветов может служить постоянным признаком, отличительным знаком человеку, семье, классу, группе или учреждению.</w:t>
      </w:r>
    </w:p>
    <w:p w:rsidR="00154F6F" w:rsidRPr="007D3440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4. Девиз герба семьи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>Девиз – краткое изречение, как пр</w:t>
      </w: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авило, написанное на ленте внизу щита. Иногда девизы размещаются в гербе без ленты, если щит круглый, девиз обычно пишется вокруг щита. Очевидно, основой для девиза первоначально мог служить рыцарский боевой клич (как например «</w:t>
      </w:r>
      <w:proofErr w:type="spellStart"/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Crom</w:t>
      </w:r>
      <w:proofErr w:type="spellEnd"/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boo</w:t>
      </w:r>
      <w:proofErr w:type="spellEnd"/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девиз герцогов Фицджеральдов, означающий «Кром (старый </w:t>
      </w: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родовой замок) навсегда!», но девизом может быть короткое высказывание, напоминающее о каком-то важном историческом событии или выражающее кредо владельца герба. Текст девиза может быть зашифрован и понятен только посвящённым.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Девиз семьи, передаваемый из поколения в поколение, может ориентировать поступки человека, моделировать его поведение. Девиз семьи – аналог фамилии, семейная визитная карточка. Словесный девиз семьи кратко, в нескольких словах, выражает семейное кредо, жизненные правила семьи.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Замечательные девизы для семьи уже придуманы, вернее, сформулированы в народных пословицах.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Девизы о семье: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«Где согласие, там и победа»,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«Семья – опора счастья»,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«Где любовь и совет, там горя нет»,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«Семья сильна, когда над ней крыша одна»,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«Семья в куче, не страшна и туча».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Девизы о чести: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«Чем труднее дело, тем выше честь»,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«Где честь, там и правда».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Девизы о труде: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«Дело мастера боится»,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«Уменье и труд все перетрут»,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«Дорогу осилит идущий».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Девизы о дружбе: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«В согласном стаде и волк не страшен»,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«Один в поле не воин».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Девизы о защите Родины: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«Если народ един, он непобедим»,</w:t>
      </w:r>
    </w:p>
    <w:p w:rsidR="00154F6F" w:rsidRPr="008634E5" w:rsidRDefault="005043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sz w:val="24"/>
          <w:szCs w:val="24"/>
          <w:highlight w:val="white"/>
        </w:rPr>
        <w:t>«Храбрость – сестра победы».</w:t>
      </w:r>
    </w:p>
    <w:p w:rsidR="00154F6F" w:rsidRPr="008634E5" w:rsidRDefault="00154F6F">
      <w:pPr>
        <w:spacing w:line="240" w:lineRule="auto"/>
        <w:ind w:firstLine="700"/>
        <w:jc w:val="both"/>
        <w:rPr>
          <w:sz w:val="24"/>
          <w:szCs w:val="24"/>
        </w:rPr>
      </w:pPr>
    </w:p>
    <w:p w:rsidR="00154F6F" w:rsidRPr="008634E5" w:rsidRDefault="005043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634E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Список источников</w:t>
      </w:r>
    </w:p>
    <w:p w:rsidR="00682396" w:rsidRPr="00682396" w:rsidRDefault="00682396" w:rsidP="00682396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82396">
        <w:rPr>
          <w:rFonts w:ascii="Times New Roman" w:eastAsia="Times New Roman" w:hAnsi="Times New Roman" w:cs="Times New Roman"/>
          <w:sz w:val="24"/>
          <w:szCs w:val="24"/>
          <w:highlight w:val="white"/>
        </w:rPr>
        <w:t>Борисов</w:t>
      </w:r>
      <w:r w:rsidRPr="0068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И. В., Козина Е. Н. Геральдика России. </w:t>
        </w:r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–</w:t>
        </w:r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М.: АСТ, </w:t>
        </w:r>
        <w:proofErr w:type="spellStart"/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Астрель</w:t>
        </w:r>
        <w:proofErr w:type="spellEnd"/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. </w:t>
        </w:r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–</w:t>
        </w:r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2005. </w:t>
        </w:r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–</w:t>
        </w:r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424 с.</w:t>
        </w:r>
      </w:hyperlink>
      <w:r w:rsidRPr="006823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82396" w:rsidRPr="00682396" w:rsidRDefault="006038DE" w:rsidP="00682396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1">
        <w:r w:rsidR="00504304" w:rsidRPr="007D3440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Голованова М.П., Шергин В.С. Государственные символы России. </w:t>
        </w:r>
        <w:r w:rsidR="007D3440" w:rsidRPr="007D3440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 xml:space="preserve">– </w:t>
        </w:r>
        <w:r w:rsidR="00504304" w:rsidRPr="007D3440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М.: </w:t>
        </w:r>
        <w:proofErr w:type="spellStart"/>
        <w:r w:rsidR="00504304" w:rsidRPr="007D3440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Росмэн</w:t>
        </w:r>
        <w:proofErr w:type="spellEnd"/>
        <w:r w:rsidR="00504304" w:rsidRPr="007D3440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, 2004. </w:t>
        </w:r>
        <w:r w:rsidR="007D3440" w:rsidRPr="007D3440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–</w:t>
        </w:r>
        <w:r w:rsidR="00504304" w:rsidRPr="007D3440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160 с.</w:t>
        </w:r>
      </w:hyperlink>
      <w:r w:rsidR="00504304" w:rsidRPr="007D34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82396" w:rsidRPr="00682396" w:rsidRDefault="006038DE" w:rsidP="00682396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2">
        <w:proofErr w:type="spellStart"/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Моченов</w:t>
        </w:r>
        <w:proofErr w:type="spellEnd"/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К.Ф., Коржик Ю. В. Гербы современной России. Гербы областей, районов, городов, поселков и сел внесенные в ГГР РФ, разработанные при участии Союза </w:t>
        </w:r>
        <w:proofErr w:type="spellStart"/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геральдистов</w:t>
        </w:r>
        <w:proofErr w:type="spellEnd"/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России с 1992 по 2004 гг. 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–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М.: Гербы и флаги. 2005 г. 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–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296 с.</w:t>
        </w:r>
      </w:hyperlink>
    </w:p>
    <w:p w:rsidR="00682396" w:rsidRPr="00682396" w:rsidRDefault="006038DE" w:rsidP="00682396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3">
        <w:proofErr w:type="spellStart"/>
        <w:r w:rsidR="00504304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Сапрыков</w:t>
        </w:r>
        <w:proofErr w:type="spellEnd"/>
        <w:r w:rsidR="00504304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В.Н. Государственная символика регионов России. 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–</w:t>
        </w:r>
        <w:r w:rsidR="00504304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М.: 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«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Парад</w:t>
        </w:r>
        <w:r w:rsidR="007D3440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»</w:t>
        </w:r>
        <w:r w:rsidR="00504304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, 2004. 96 с.</w:t>
        </w:r>
      </w:hyperlink>
      <w:r w:rsidR="00504304" w:rsidRPr="006823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82396" w:rsidRPr="00682396" w:rsidRDefault="00682396" w:rsidP="00682396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682396">
        <w:rPr>
          <w:rFonts w:ascii="Times New Roman" w:eastAsia="Times New Roman" w:hAnsi="Times New Roman" w:cs="Times New Roman"/>
          <w:sz w:val="24"/>
          <w:szCs w:val="24"/>
        </w:rPr>
        <w:t>Слободчиков</w:t>
      </w:r>
      <w:proofErr w:type="spellEnd"/>
      <w:r w:rsidRPr="00682396">
        <w:rPr>
          <w:rFonts w:ascii="Times New Roman" w:eastAsia="Times New Roman" w:hAnsi="Times New Roman" w:cs="Times New Roman"/>
          <w:sz w:val="24"/>
          <w:szCs w:val="24"/>
        </w:rPr>
        <w:t xml:space="preserve"> В. И., Шувалов А. В. Психология и педагогика безопасного </w:t>
      </w:r>
      <w:proofErr w:type="gramStart"/>
      <w:r w:rsidRPr="00682396">
        <w:rPr>
          <w:rFonts w:ascii="Times New Roman" w:eastAsia="Times New Roman" w:hAnsi="Times New Roman" w:cs="Times New Roman"/>
          <w:sz w:val="24"/>
          <w:szCs w:val="24"/>
        </w:rPr>
        <w:t>образования./</w:t>
      </w:r>
      <w:proofErr w:type="gramEnd"/>
      <w:r w:rsidRPr="0068239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82396">
        <w:rPr>
          <w:rFonts w:ascii="Times New Roman" w:eastAsia="Times New Roman" w:hAnsi="Times New Roman" w:cs="Times New Roman"/>
          <w:sz w:val="24"/>
          <w:szCs w:val="24"/>
        </w:rPr>
        <w:t>Слободчиков</w:t>
      </w:r>
      <w:proofErr w:type="spellEnd"/>
      <w:r w:rsidRPr="00682396">
        <w:rPr>
          <w:rFonts w:ascii="Times New Roman" w:eastAsia="Times New Roman" w:hAnsi="Times New Roman" w:cs="Times New Roman"/>
          <w:sz w:val="24"/>
          <w:szCs w:val="24"/>
        </w:rPr>
        <w:t xml:space="preserve"> В. И. Очерки психологии образования. – Биробиджан, 2005. – 207 с. – с.122 – 148.</w:t>
      </w:r>
    </w:p>
    <w:p w:rsidR="00682396" w:rsidRPr="00682396" w:rsidRDefault="007D3440" w:rsidP="00682396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82396">
        <w:rPr>
          <w:rFonts w:ascii="Times New Roman" w:eastAsia="Times New Roman" w:hAnsi="Times New Roman" w:cs="Times New Roman"/>
          <w:sz w:val="24"/>
          <w:szCs w:val="24"/>
          <w:highlight w:val="white"/>
        </w:rPr>
        <w:t>Соболева</w:t>
      </w:r>
      <w:r w:rsidRPr="0068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Н.А</w:t>
        </w:r>
        <w:r w:rsidR="00504304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. Российская государственная символика: История и современность. - М.: </w:t>
        </w:r>
        <w:proofErr w:type="spellStart"/>
        <w:r w:rsidR="00504304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Владос</w:t>
        </w:r>
        <w:proofErr w:type="spellEnd"/>
        <w:r w:rsidR="00504304" w:rsidRPr="0068239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- 2003. - 208 с.</w:t>
        </w:r>
      </w:hyperlink>
      <w:r w:rsidR="00504304" w:rsidRPr="006823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7D3440" w:rsidRPr="00682396" w:rsidRDefault="007D3440" w:rsidP="00682396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682396">
        <w:rPr>
          <w:rFonts w:ascii="Times New Roman" w:eastAsia="Times New Roman" w:hAnsi="Times New Roman" w:cs="Times New Roman"/>
          <w:sz w:val="24"/>
          <w:szCs w:val="24"/>
        </w:rPr>
        <w:t>Фопель</w:t>
      </w:r>
      <w:proofErr w:type="spellEnd"/>
      <w:r w:rsidRPr="00682396">
        <w:rPr>
          <w:rFonts w:ascii="Times New Roman" w:eastAsia="Times New Roman" w:hAnsi="Times New Roman" w:cs="Times New Roman"/>
          <w:sz w:val="24"/>
          <w:szCs w:val="24"/>
        </w:rPr>
        <w:t xml:space="preserve"> К. Как научить детей сотрудничать? (часть 1-4) М., 2006.</w:t>
      </w:r>
    </w:p>
    <w:p w:rsidR="007D3440" w:rsidRPr="007D3440" w:rsidRDefault="007D3440" w:rsidP="006823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7D3440" w:rsidRPr="007D3440">
      <w:pgSz w:w="11906" w:h="16838"/>
      <w:pgMar w:top="1133" w:right="850" w:bottom="1133" w:left="16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2EA"/>
    <w:multiLevelType w:val="multilevel"/>
    <w:tmpl w:val="4A7288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B76C13"/>
    <w:multiLevelType w:val="multilevel"/>
    <w:tmpl w:val="BFF49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04202"/>
    <w:multiLevelType w:val="hybridMultilevel"/>
    <w:tmpl w:val="7F624F46"/>
    <w:lvl w:ilvl="0" w:tplc="63205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5473"/>
    <w:multiLevelType w:val="hybridMultilevel"/>
    <w:tmpl w:val="A4ACF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AF2A91"/>
    <w:multiLevelType w:val="hybridMultilevel"/>
    <w:tmpl w:val="4F004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F47E11"/>
    <w:multiLevelType w:val="multilevel"/>
    <w:tmpl w:val="5C1AE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6F"/>
    <w:rsid w:val="00154F6F"/>
    <w:rsid w:val="002C182C"/>
    <w:rsid w:val="00504304"/>
    <w:rsid w:val="006038DE"/>
    <w:rsid w:val="00682396"/>
    <w:rsid w:val="007D3440"/>
    <w:rsid w:val="008634E5"/>
    <w:rsid w:val="00EE5BBA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CD85-A66D-4916-AEB1-A44574B8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EE5BBA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7D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eraldika.ru/book/108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eraldika.ru/book/137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E%D1%81%D0%BB%D0%B0%D0%B2%D0%B8%D0%B5" TargetMode="External"/><Relationship Id="rId11" Type="http://schemas.openxmlformats.org/officeDocument/2006/relationships/hyperlink" Target="https://geraldika.ru/book/10099" TargetMode="External"/><Relationship Id="rId5" Type="http://schemas.openxmlformats.org/officeDocument/2006/relationships/hyperlink" Target="https://ru.wikipedia.org/wiki/%D0%94%D0%B5%D0%BD%D1%8C_%D0%9F%D0%B5%D1%82%D1%80%D0%B0_%D0%B8_%D0%A4%D0%B5%D0%B2%D1%80%D0%BE%D0%BD%D0%B8%D0%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eraldika.ru/book/137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eraldika.ru/book/10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Подкорытова Ольга Петровна</dc:creator>
  <cp:lastModifiedBy>Хилимов Юрий Викторович</cp:lastModifiedBy>
  <cp:revision>4</cp:revision>
  <dcterms:created xsi:type="dcterms:W3CDTF">2021-06-25T14:01:00Z</dcterms:created>
  <dcterms:modified xsi:type="dcterms:W3CDTF">2021-06-25T14:19:00Z</dcterms:modified>
</cp:coreProperties>
</file>